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Listenandserver会调用第二个参数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 xml:space="preserve">默认调用的是defaultstructm 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此函数里面有handlefunc函数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Handlefunc里面的参数主要是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第一个参数：w响应服务器写</w:t>
      </w:r>
    </w:p>
    <w:p>
      <w:pPr>
        <w:rPr>
          <w:rFonts w:hint="default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第二个参数：r请求服务器读</w:t>
      </w:r>
    </w:p>
    <w:p>
      <w:r>
        <w:drawing>
          <wp:inline distT="0" distB="0" distL="114300" distR="114300">
            <wp:extent cx="4531360" cy="1016000"/>
            <wp:effectExtent l="0" t="0" r="2540" b="508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记住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采用引用传值的时候：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赋值的时候用&amp;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处理完后返回值</w:t>
      </w:r>
      <w:bookmarkStart w:id="0" w:name="_GoBack"/>
      <w:bookmarkEnd w:id="0"/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的时候用*（引用传值）或者是不用（值传递）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采用值传递的时候：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赋值用值传递 返回值的时候也用值传递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ilvl w:val="1"/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909060" cy="384810"/>
            <wp:effectExtent l="0" t="0" r="0" b="381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reg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regexp.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MustCompile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`&lt;a.*?rel="v:directedBy"&gt;(.*?)&lt;/a&gt;`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result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FindAllStringSubmatch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(movieHtml,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(result[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5266690" cy="3809365"/>
            <wp:effectExtent l="0" t="0" r="6350" b="635"/>
            <wp:docPr id="2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32860"/>
            <wp:effectExtent l="0" t="0" r="3810" b="0"/>
            <wp:docPr id="2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53055"/>
            <wp:effectExtent l="0" t="0" r="6985" b="4445"/>
            <wp:docPr id="2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模型正则</w:t>
      </w:r>
    </w:p>
    <w:p>
      <w:r>
        <w:drawing>
          <wp:inline distT="0" distB="0" distL="114300" distR="114300">
            <wp:extent cx="5265420" cy="3862070"/>
            <wp:effectExtent l="0" t="0" r="0" b="1270"/>
            <wp:docPr id="2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69310"/>
            <wp:effectExtent l="0" t="0" r="5715" b="6350"/>
            <wp:docPr id="2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22700"/>
            <wp:effectExtent l="0" t="0" r="1905" b="2540"/>
            <wp:docPr id="2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2170"/>
            <wp:effectExtent l="0" t="0" r="6350" b="6350"/>
            <wp:docPr id="2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52090"/>
            <wp:effectExtent l="0" t="0" r="3175" b="6350"/>
            <wp:docPr id="2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98905"/>
            <wp:effectExtent l="0" t="0" r="5715" b="3175"/>
            <wp:docPr id="2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模型队列redis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77210"/>
            <wp:effectExtent l="0" t="0" r="6985" b="1270"/>
            <wp:docPr id="2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43020"/>
            <wp:effectExtent l="0" t="0" r="6985" b="5080"/>
            <wp:docPr id="2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06E16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851156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BE95F6F"/>
    <w:rsid w:val="0C7D7ED2"/>
    <w:rsid w:val="0C7F1167"/>
    <w:rsid w:val="0C8951AE"/>
    <w:rsid w:val="0CCE3867"/>
    <w:rsid w:val="0D345FAD"/>
    <w:rsid w:val="0D9274F5"/>
    <w:rsid w:val="0DB83622"/>
    <w:rsid w:val="0E043509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4F1A5C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D40E81"/>
    <w:rsid w:val="1AF069E0"/>
    <w:rsid w:val="1B7B1E5F"/>
    <w:rsid w:val="1BA852D1"/>
    <w:rsid w:val="1BAF1BFD"/>
    <w:rsid w:val="1BB119C9"/>
    <w:rsid w:val="1C4A6CDD"/>
    <w:rsid w:val="1C89117A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B102E7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AD24A4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B5322A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6C0713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4F412B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D01282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DAC1DC6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46279C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575DCE"/>
    <w:rsid w:val="54956F44"/>
    <w:rsid w:val="54B457ED"/>
    <w:rsid w:val="54CD5EFC"/>
    <w:rsid w:val="54CF70E7"/>
    <w:rsid w:val="54E41E6A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40281E"/>
    <w:rsid w:val="5B9A02B9"/>
    <w:rsid w:val="5BC71042"/>
    <w:rsid w:val="5BDF534C"/>
    <w:rsid w:val="5BEB41BE"/>
    <w:rsid w:val="5C050D2E"/>
    <w:rsid w:val="5C8C5F27"/>
    <w:rsid w:val="5CC0473C"/>
    <w:rsid w:val="5CC11123"/>
    <w:rsid w:val="5CD2181D"/>
    <w:rsid w:val="5CD60ACB"/>
    <w:rsid w:val="5CE87191"/>
    <w:rsid w:val="5CEB1980"/>
    <w:rsid w:val="5D80771F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3BF2D3E"/>
    <w:rsid w:val="64251493"/>
    <w:rsid w:val="64EA451D"/>
    <w:rsid w:val="657139C4"/>
    <w:rsid w:val="659F7882"/>
    <w:rsid w:val="65A95948"/>
    <w:rsid w:val="65AC7558"/>
    <w:rsid w:val="65E22FE2"/>
    <w:rsid w:val="65EE46B5"/>
    <w:rsid w:val="65F164F1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2404B7"/>
    <w:rsid w:val="774577A7"/>
    <w:rsid w:val="776B001C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C35994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qFormat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124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2019-08-27T03:17:07Z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